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E7A1" w14:textId="77777777" w:rsidR="00270079" w:rsidRPr="00A8038D" w:rsidRDefault="00000000" w:rsidP="00A8038D">
      <w:pPr>
        <w:spacing w:after="160" w:line="600" w:lineRule="exact"/>
        <w:jc w:val="center"/>
        <w:rPr>
          <w:rFonts w:ascii="方正小标宋简体" w:eastAsia="方正小标宋简体" w:hAnsi="方正小标宋简体" w:cs="方正小标宋简体" w:hint="eastAsia"/>
          <w:sz w:val="44"/>
          <w:szCs w:val="44"/>
        </w:rPr>
      </w:pPr>
      <w:r w:rsidRPr="00A8038D">
        <w:rPr>
          <w:rFonts w:ascii="方正小标宋简体" w:eastAsia="方正小标宋简体" w:hAnsi="方正小标宋简体" w:cs="方正小标宋简体"/>
          <w:sz w:val="44"/>
          <w:szCs w:val="44"/>
        </w:rPr>
        <w:t>第四届湖南旅游发展大会</w:t>
      </w:r>
    </w:p>
    <w:p w14:paraId="23614E87" w14:textId="4312B3ED" w:rsidR="00270079" w:rsidRPr="00A8038D" w:rsidRDefault="00000000" w:rsidP="00A8038D">
      <w:pPr>
        <w:spacing w:after="160" w:line="600" w:lineRule="exact"/>
        <w:jc w:val="center"/>
        <w:rPr>
          <w:rFonts w:ascii="方正小标宋简体" w:eastAsia="方正小标宋简体" w:hAnsi="方正小标宋简体" w:cs="方正小标宋简体" w:hint="eastAsia"/>
          <w:sz w:val="40"/>
          <w:szCs w:val="40"/>
        </w:rPr>
      </w:pPr>
      <w:r w:rsidRPr="00A8038D">
        <w:rPr>
          <w:rFonts w:ascii="方正小标宋简体" w:eastAsia="方正小标宋简体" w:hAnsi="方正小标宋简体" w:cs="方正小标宋简体"/>
          <w:sz w:val="40"/>
          <w:szCs w:val="40"/>
        </w:rPr>
        <w:t>#岳来越好#主题内容有奖征集活动</w:t>
      </w:r>
      <w:r w:rsidRPr="00A8038D">
        <w:rPr>
          <w:rFonts w:ascii="方正小标宋简体" w:eastAsia="方正小标宋简体" w:hAnsi="方正小标宋简体" w:cs="方正小标宋简体" w:hint="eastAsia"/>
          <w:sz w:val="40"/>
          <w:szCs w:val="40"/>
        </w:rPr>
        <w:t>评奖细则</w:t>
      </w:r>
    </w:p>
    <w:p w14:paraId="670E5FDE" w14:textId="77777777" w:rsidR="00270079" w:rsidRDefault="00000000">
      <w:pPr>
        <w:spacing w:line="360" w:lineRule="auto"/>
        <w:rPr>
          <w:rFonts w:ascii="仿宋" w:eastAsia="仿宋" w:hAnsi="仿宋" w:hint="eastAsia"/>
          <w:b/>
          <w:bCs/>
          <w:sz w:val="28"/>
          <w:szCs w:val="28"/>
        </w:rPr>
      </w:pPr>
      <w:r>
        <w:rPr>
          <w:rFonts w:ascii="仿宋" w:eastAsia="仿宋" w:hAnsi="仿宋" w:hint="eastAsia"/>
          <w:b/>
          <w:bCs/>
          <w:sz w:val="28"/>
          <w:szCs w:val="28"/>
        </w:rPr>
        <w:t>一、活动参与及评奖流程</w:t>
      </w:r>
    </w:p>
    <w:p w14:paraId="2D80A4C9" w14:textId="3160F358" w:rsidR="00270079" w:rsidRDefault="004362BF">
      <w:pPr>
        <w:spacing w:line="360" w:lineRule="auto"/>
        <w:rPr>
          <w:rFonts w:ascii="仿宋" w:eastAsia="仿宋" w:hAnsi="仿宋" w:hint="eastAsia"/>
          <w:sz w:val="24"/>
        </w:rPr>
      </w:pPr>
      <w:r>
        <w:rPr>
          <w:rFonts w:ascii="仿宋" w:eastAsia="仿宋" w:hAnsi="仿宋" w:hint="eastAsia"/>
          <w:noProof/>
          <w:sz w:val="24"/>
        </w:rPr>
        <w:drawing>
          <wp:inline distT="0" distB="0" distL="0" distR="0" wp14:anchorId="7F21A1B1" wp14:editId="35A11180">
            <wp:extent cx="5591967" cy="3316249"/>
            <wp:effectExtent l="0" t="0" r="8890" b="0"/>
            <wp:docPr id="8528748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0903" cy="3327479"/>
                    </a:xfrm>
                    <a:prstGeom prst="rect">
                      <a:avLst/>
                    </a:prstGeom>
                    <a:noFill/>
                  </pic:spPr>
                </pic:pic>
              </a:graphicData>
            </a:graphic>
          </wp:inline>
        </w:drawing>
      </w:r>
    </w:p>
    <w:p w14:paraId="3B3E8464"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1、参与阶段：1月22日至2月20日，网友发布含#第四届湖南旅游发展大会#和#岳来越好#两个话题的原创内容，即可参与活动的后续抽奖和评选；</w:t>
      </w:r>
    </w:p>
    <w:p w14:paraId="6869D435" w14:textId="5F0C8262" w:rsidR="00270079" w:rsidRDefault="00000000">
      <w:pPr>
        <w:spacing w:line="360" w:lineRule="auto"/>
        <w:ind w:firstLine="420"/>
        <w:rPr>
          <w:rFonts w:ascii="仿宋" w:eastAsia="仿宋" w:hAnsi="仿宋" w:hint="eastAsia"/>
          <w:sz w:val="24"/>
        </w:rPr>
      </w:pPr>
      <w:r>
        <w:rPr>
          <w:rFonts w:ascii="仿宋" w:eastAsia="仿宋" w:hAnsi="仿宋" w:hint="eastAsia"/>
          <w:sz w:val="24"/>
        </w:rPr>
        <w:t>2、评选阶段：设置一、二、三等奖励（3名锦鲤大奖、50名优秀内容奖、100名幸运参与奖），从参与话题创作内容中随机抽取100名幸运参与奖，</w:t>
      </w:r>
      <w:r w:rsidR="004362BF">
        <w:rPr>
          <w:rFonts w:ascii="仿宋" w:eastAsia="仿宋" w:hAnsi="仿宋" w:hint="eastAsia"/>
          <w:sz w:val="24"/>
        </w:rPr>
        <w:t>并初选出100名作品进行评选，从100名中最终决选出</w:t>
      </w:r>
      <w:r>
        <w:rPr>
          <w:rFonts w:ascii="仿宋" w:eastAsia="仿宋" w:hAnsi="仿宋" w:hint="eastAsia"/>
          <w:sz w:val="24"/>
        </w:rPr>
        <w:t xml:space="preserve">3名锦鲤大奖、50名优秀内容奖； </w:t>
      </w:r>
    </w:p>
    <w:p w14:paraId="511674FC" w14:textId="4EB5BF71" w:rsidR="00270079" w:rsidRDefault="00000000" w:rsidP="00A8038D">
      <w:pPr>
        <w:spacing w:line="360" w:lineRule="auto"/>
        <w:ind w:firstLine="420"/>
        <w:rPr>
          <w:rFonts w:ascii="仿宋" w:eastAsia="仿宋" w:hAnsi="仿宋" w:hint="eastAsia"/>
          <w:sz w:val="24"/>
        </w:rPr>
      </w:pPr>
      <w:r>
        <w:rPr>
          <w:rFonts w:ascii="仿宋" w:eastAsia="仿宋" w:hAnsi="仿宋" w:hint="eastAsia"/>
          <w:sz w:val="24"/>
        </w:rPr>
        <w:t>3、</w:t>
      </w:r>
      <w:r w:rsidR="004362BF">
        <w:rPr>
          <w:rFonts w:ascii="仿宋" w:eastAsia="仿宋" w:hAnsi="仿宋" w:hint="eastAsia"/>
          <w:sz w:val="24"/>
        </w:rPr>
        <w:t>公示</w:t>
      </w:r>
      <w:r>
        <w:rPr>
          <w:rFonts w:ascii="仿宋" w:eastAsia="仿宋" w:hAnsi="仿宋" w:hint="eastAsia"/>
          <w:sz w:val="24"/>
        </w:rPr>
        <w:t>发奖阶段：公示结束后，100名幸运参与奖由网友联系对应平台官方账号进行领取；50名优秀内容奖及3名锦鲤大奖则在名单公示后由工作人员联系获奖ID进行具体的奖品发放。</w:t>
      </w:r>
    </w:p>
    <w:p w14:paraId="6592C19C" w14:textId="77777777" w:rsidR="00270079" w:rsidRDefault="00000000">
      <w:pPr>
        <w:spacing w:line="360" w:lineRule="auto"/>
        <w:rPr>
          <w:rFonts w:ascii="仿宋" w:eastAsia="仿宋" w:hAnsi="仿宋" w:hint="eastAsia"/>
          <w:b/>
          <w:bCs/>
          <w:sz w:val="28"/>
          <w:szCs w:val="28"/>
        </w:rPr>
      </w:pPr>
      <w:r>
        <w:rPr>
          <w:rFonts w:ascii="仿宋" w:eastAsia="仿宋" w:hAnsi="仿宋" w:hint="eastAsia"/>
          <w:b/>
          <w:bCs/>
          <w:sz w:val="28"/>
          <w:szCs w:val="28"/>
        </w:rPr>
        <w:t>二、作品参评及报名方式</w:t>
      </w:r>
    </w:p>
    <w:p w14:paraId="4A1A6440"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1、1月22日至2月20日，在抖音、微博、小红书发布含有#第四届湖南旅游发展大会#和#岳来越好#双话题的原创内容即可成功参与活动；</w:t>
      </w:r>
    </w:p>
    <w:p w14:paraId="7184B846"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2、作品体裁不限，</w:t>
      </w:r>
      <w:r>
        <w:rPr>
          <w:rFonts w:ascii="仿宋" w:eastAsia="仿宋" w:hAnsi="仿宋"/>
          <w:sz w:val="24"/>
        </w:rPr>
        <w:t>内容</w:t>
      </w:r>
      <w:r>
        <w:rPr>
          <w:rFonts w:ascii="仿宋" w:eastAsia="仿宋" w:hAnsi="仿宋" w:hint="eastAsia"/>
          <w:sz w:val="24"/>
        </w:rPr>
        <w:t>适度关联岳阳旅游相关元素，展现美好生活和旅游体验，主旨积极向上；</w:t>
      </w:r>
    </w:p>
    <w:p w14:paraId="52B58BB4" w14:textId="2D7E364E" w:rsidR="00270079" w:rsidRDefault="00000000" w:rsidP="00A8038D">
      <w:pPr>
        <w:spacing w:line="360" w:lineRule="auto"/>
        <w:ind w:firstLine="420"/>
        <w:rPr>
          <w:rFonts w:ascii="仿宋" w:eastAsia="仿宋" w:hAnsi="仿宋" w:hint="eastAsia"/>
          <w:sz w:val="24"/>
        </w:rPr>
      </w:pPr>
      <w:r>
        <w:rPr>
          <w:rFonts w:ascii="仿宋" w:eastAsia="仿宋" w:hAnsi="仿宋" w:hint="eastAsia"/>
          <w:sz w:val="24"/>
        </w:rPr>
        <w:lastRenderedPageBreak/>
        <w:t>3、除工作人员邀请投稿外，发布者也可主动投稿至邮箱124883526@qq.com进行作品报名，同样也可参与优秀作品奖和锦鲤大奖的评选。</w:t>
      </w:r>
    </w:p>
    <w:p w14:paraId="19BD5A40" w14:textId="77777777" w:rsidR="00270079" w:rsidRDefault="00000000">
      <w:pPr>
        <w:spacing w:line="360" w:lineRule="auto"/>
        <w:rPr>
          <w:rFonts w:ascii="仿宋" w:eastAsia="仿宋" w:hAnsi="仿宋" w:hint="eastAsia"/>
          <w:b/>
          <w:bCs/>
          <w:sz w:val="28"/>
          <w:szCs w:val="28"/>
        </w:rPr>
      </w:pPr>
      <w:r>
        <w:rPr>
          <w:rFonts w:ascii="仿宋" w:eastAsia="仿宋" w:hAnsi="仿宋" w:hint="eastAsia"/>
          <w:b/>
          <w:bCs/>
          <w:sz w:val="28"/>
          <w:szCs w:val="28"/>
        </w:rPr>
        <w:t>三、活动奖励奖项设置</w:t>
      </w:r>
    </w:p>
    <w:p w14:paraId="103C0545"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活动设一二三等奖，分别奖励免费游大奖、文创周边和景区门票。</w:t>
      </w:r>
    </w:p>
    <w:p w14:paraId="69A2EE7F"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一等奖：设锦鲤大奖3名。从抖音、微博、小红书参与内容创作的网友中评选出3名内容创作者，</w:t>
      </w:r>
      <w:r>
        <w:rPr>
          <w:rFonts w:ascii="仿宋" w:eastAsia="仿宋" w:hAnsi="仿宋"/>
          <w:sz w:val="24"/>
        </w:rPr>
        <w:t>每个名额享三人偕游往返岳阳旅游</w:t>
      </w:r>
      <w:r>
        <w:rPr>
          <w:rFonts w:ascii="仿宋" w:eastAsia="仿宋" w:hAnsi="仿宋" w:hint="eastAsia"/>
          <w:sz w:val="24"/>
        </w:rPr>
        <w:t>的</w:t>
      </w:r>
      <w:r>
        <w:rPr>
          <w:rFonts w:ascii="仿宋" w:eastAsia="仿宋" w:hAnsi="仿宋"/>
          <w:sz w:val="24"/>
        </w:rPr>
        <w:t>机酒费用全免。</w:t>
      </w:r>
      <w:r>
        <w:rPr>
          <w:rFonts w:ascii="仿宋" w:eastAsia="仿宋" w:hAnsi="仿宋" w:hint="eastAsia"/>
          <w:sz w:val="24"/>
        </w:rPr>
        <w:t>（即每个获奖者可选择额外携带两人享受全国到达岳阳旅游的往返机票、住宿酒店、景区门票费用全免。以实际行程产生的金额为准，不可折现）</w:t>
      </w:r>
    </w:p>
    <w:p w14:paraId="2AA47473"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二等奖：设优秀内容奖50名。从抖音、微博、小红书参与内容创作的网友中评选出50名优质内容创作者，发放价值200元的岳阳文创精美礼品；</w:t>
      </w:r>
    </w:p>
    <w:p w14:paraId="0214325A"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三等奖：设幸运参与奖100名。从抖音、微博、小红书参与内容创作的网友中随机抽取100名为幸运参与奖，发放岳阳楼+君山岛景区免费游门票；（不同平台具体名额分配为抖音50名，微博25名，小红书25名。）</w:t>
      </w:r>
    </w:p>
    <w:p w14:paraId="3073508A" w14:textId="5DF62986" w:rsidR="00270079" w:rsidRDefault="00000000" w:rsidP="00A8038D">
      <w:pPr>
        <w:spacing w:line="360" w:lineRule="auto"/>
        <w:ind w:firstLine="420"/>
        <w:rPr>
          <w:rFonts w:ascii="仿宋" w:eastAsia="仿宋" w:hAnsi="仿宋" w:hint="eastAsia"/>
          <w:sz w:val="24"/>
        </w:rPr>
      </w:pPr>
      <w:r>
        <w:rPr>
          <w:rFonts w:ascii="仿宋" w:eastAsia="仿宋" w:hAnsi="仿宋" w:hint="eastAsia"/>
          <w:sz w:val="24"/>
        </w:rPr>
        <w:t>注：锦鲤大奖的获奖者不可重复获得优秀内容奖和幸运参与奖，如抽取过程中出现获奖人重复则重新抽取。</w:t>
      </w:r>
    </w:p>
    <w:p w14:paraId="52E57F05" w14:textId="77777777" w:rsidR="00270079" w:rsidRDefault="00000000">
      <w:pPr>
        <w:spacing w:line="360" w:lineRule="auto"/>
        <w:rPr>
          <w:rFonts w:ascii="仿宋" w:eastAsia="仿宋" w:hAnsi="仿宋" w:hint="eastAsia"/>
          <w:b/>
          <w:bCs/>
          <w:sz w:val="28"/>
          <w:szCs w:val="28"/>
        </w:rPr>
      </w:pPr>
      <w:r>
        <w:rPr>
          <w:rFonts w:ascii="仿宋" w:eastAsia="仿宋" w:hAnsi="仿宋" w:hint="eastAsia"/>
          <w:b/>
          <w:bCs/>
          <w:sz w:val="28"/>
          <w:szCs w:val="28"/>
        </w:rPr>
        <w:t>四、活动奖励的评选与抽取</w:t>
      </w:r>
    </w:p>
    <w:p w14:paraId="4946C832"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1、三等奖幸运参与奖抽取方式：由官方账号在不同社交平台的#第四届湖南旅游发展大会#和#岳来越好#话题的信息流中进行随机抽取，每次按照信息流的排名抽取3-5名获奖者，直至抽取出对应平台的获奖名额为止；</w:t>
      </w:r>
    </w:p>
    <w:p w14:paraId="2BFF4DBC" w14:textId="77777777" w:rsidR="004362BF" w:rsidRDefault="00000000">
      <w:pPr>
        <w:spacing w:line="360" w:lineRule="auto"/>
        <w:ind w:firstLine="420"/>
        <w:rPr>
          <w:rFonts w:ascii="仿宋" w:eastAsia="仿宋" w:hAnsi="仿宋" w:hint="eastAsia"/>
          <w:sz w:val="24"/>
        </w:rPr>
      </w:pPr>
      <w:r>
        <w:rPr>
          <w:rFonts w:ascii="仿宋" w:eastAsia="仿宋" w:hAnsi="仿宋" w:hint="eastAsia"/>
          <w:sz w:val="24"/>
        </w:rPr>
        <w:t>2、二等奖、一等奖评选方式：</w:t>
      </w:r>
    </w:p>
    <w:p w14:paraId="5B9A284A" w14:textId="5AD51135" w:rsidR="004362BF" w:rsidRDefault="004362BF">
      <w:pPr>
        <w:spacing w:line="360" w:lineRule="auto"/>
        <w:ind w:firstLine="420"/>
        <w:rPr>
          <w:rFonts w:ascii="仿宋" w:eastAsia="仿宋" w:hAnsi="仿宋" w:hint="eastAsia"/>
          <w:sz w:val="24"/>
        </w:rPr>
      </w:pPr>
      <w:r>
        <w:rPr>
          <w:rFonts w:ascii="仿宋" w:eastAsia="仿宋" w:hAnsi="仿宋" w:hint="eastAsia"/>
          <w:sz w:val="24"/>
        </w:rPr>
        <w:t>① 作品初选：</w:t>
      </w:r>
      <w:r w:rsidR="00F20235">
        <w:rPr>
          <w:rFonts w:ascii="仿宋" w:eastAsia="仿宋" w:hAnsi="仿宋" w:hint="eastAsia"/>
          <w:sz w:val="24"/>
        </w:rPr>
        <w:t>2</w:t>
      </w:r>
      <w:r>
        <w:rPr>
          <w:rFonts w:ascii="仿宋" w:eastAsia="仿宋" w:hAnsi="仿宋" w:hint="eastAsia"/>
          <w:sz w:val="24"/>
        </w:rPr>
        <w:t>月2</w:t>
      </w:r>
      <w:r w:rsidR="00F20235">
        <w:rPr>
          <w:rFonts w:ascii="仿宋" w:eastAsia="仿宋" w:hAnsi="仿宋" w:hint="eastAsia"/>
          <w:sz w:val="24"/>
        </w:rPr>
        <w:t>0</w:t>
      </w:r>
      <w:r>
        <w:rPr>
          <w:rFonts w:ascii="仿宋" w:eastAsia="仿宋" w:hAnsi="仿宋" w:hint="eastAsia"/>
          <w:sz w:val="24"/>
        </w:rPr>
        <w:t>日</w:t>
      </w:r>
      <w:r w:rsidR="00F20235">
        <w:rPr>
          <w:rFonts w:ascii="仿宋" w:eastAsia="仿宋" w:hAnsi="仿宋" w:hint="eastAsia"/>
          <w:sz w:val="24"/>
        </w:rPr>
        <w:t>#岳来越好#活动结束</w:t>
      </w:r>
      <w:r>
        <w:rPr>
          <w:rFonts w:ascii="仿宋" w:eastAsia="仿宋" w:hAnsi="仿宋" w:hint="eastAsia"/>
          <w:sz w:val="24"/>
        </w:rPr>
        <w:t>作品征集</w:t>
      </w:r>
      <w:r w:rsidR="00F20235">
        <w:rPr>
          <w:rFonts w:ascii="仿宋" w:eastAsia="仿宋" w:hAnsi="仿宋" w:hint="eastAsia"/>
          <w:sz w:val="24"/>
        </w:rPr>
        <w:t>后</w:t>
      </w:r>
      <w:r>
        <w:rPr>
          <w:rFonts w:ascii="仿宋" w:eastAsia="仿宋" w:hAnsi="仿宋" w:hint="eastAsia"/>
          <w:sz w:val="24"/>
        </w:rPr>
        <w:t>，主办方将从所有参与作品中</w:t>
      </w:r>
      <w:r w:rsidRPr="004362BF">
        <w:rPr>
          <w:rFonts w:ascii="仿宋" w:eastAsia="仿宋" w:hAnsi="仿宋" w:hint="eastAsia"/>
          <w:sz w:val="24"/>
        </w:rPr>
        <w:t>初选出100个参与作品，从中</w:t>
      </w:r>
      <w:r w:rsidR="00F20235">
        <w:rPr>
          <w:rFonts w:ascii="仿宋" w:eastAsia="仿宋" w:hAnsi="仿宋" w:hint="eastAsia"/>
          <w:sz w:val="24"/>
        </w:rPr>
        <w:t>进行综合评比；</w:t>
      </w:r>
    </w:p>
    <w:p w14:paraId="59CA9205" w14:textId="460CD026" w:rsidR="00F20235" w:rsidRPr="00F20235" w:rsidRDefault="00F20235">
      <w:pPr>
        <w:spacing w:line="360" w:lineRule="auto"/>
        <w:ind w:firstLine="420"/>
        <w:rPr>
          <w:rFonts w:ascii="仿宋" w:eastAsia="仿宋" w:hAnsi="仿宋" w:hint="eastAsia"/>
          <w:sz w:val="24"/>
        </w:rPr>
      </w:pPr>
      <w:r>
        <w:rPr>
          <w:rFonts w:ascii="仿宋" w:eastAsia="仿宋" w:hAnsi="仿宋" w:hint="eastAsia"/>
          <w:sz w:val="24"/>
        </w:rPr>
        <w:t>（初选100名作品的入选门槛：要求在作品发布平台的转评赞数据至少≥5，100名初选作品按照作品热度择优进行筛选）</w:t>
      </w:r>
    </w:p>
    <w:p w14:paraId="3B7AF6CA" w14:textId="46E89CB8" w:rsidR="00270079" w:rsidRDefault="004362BF">
      <w:pPr>
        <w:spacing w:line="360" w:lineRule="auto"/>
        <w:ind w:firstLine="420"/>
        <w:rPr>
          <w:rFonts w:ascii="仿宋" w:eastAsia="仿宋" w:hAnsi="仿宋" w:hint="eastAsia"/>
          <w:sz w:val="24"/>
        </w:rPr>
      </w:pPr>
      <w:r>
        <w:rPr>
          <w:rFonts w:ascii="仿宋" w:eastAsia="仿宋" w:hAnsi="仿宋" w:hint="eastAsia"/>
          <w:sz w:val="24"/>
        </w:rPr>
        <w:t>② 作品评比：主办方将统计作品热度数据并邀请专业评委进行评分，以100个初选作品的</w:t>
      </w:r>
      <w:r w:rsidRPr="004362BF">
        <w:rPr>
          <w:rFonts w:ascii="仿宋" w:eastAsia="仿宋" w:hAnsi="仿宋" w:hint="eastAsia"/>
          <w:sz w:val="24"/>
        </w:rPr>
        <w:t>最终评选结果</w:t>
      </w:r>
      <w:r>
        <w:rPr>
          <w:rFonts w:ascii="仿宋" w:eastAsia="仿宋" w:hAnsi="仿宋" w:hint="eastAsia"/>
          <w:sz w:val="24"/>
        </w:rPr>
        <w:t>作为50名优秀内容奖和3名锦鲤大奖的</w:t>
      </w:r>
      <w:r w:rsidR="00F20235">
        <w:rPr>
          <w:rFonts w:ascii="仿宋" w:eastAsia="仿宋" w:hAnsi="仿宋" w:hint="eastAsia"/>
          <w:sz w:val="24"/>
        </w:rPr>
        <w:t>获奖依据，并通过官方账号</w:t>
      </w:r>
      <w:r w:rsidRPr="004362BF">
        <w:rPr>
          <w:rFonts w:ascii="仿宋" w:eastAsia="仿宋" w:hAnsi="仿宋" w:hint="eastAsia"/>
          <w:sz w:val="24"/>
        </w:rPr>
        <w:t>进行网络公示。</w:t>
      </w:r>
      <w:r w:rsidR="00F20235">
        <w:rPr>
          <w:rFonts w:ascii="仿宋" w:eastAsia="仿宋" w:hAnsi="仿宋" w:hint="eastAsia"/>
          <w:sz w:val="24"/>
        </w:rPr>
        <w:t>具体评选得分规则</w:t>
      </w:r>
      <w:r>
        <w:rPr>
          <w:rFonts w:ascii="仿宋" w:eastAsia="仿宋" w:hAnsi="仿宋" w:hint="eastAsia"/>
          <w:sz w:val="24"/>
        </w:rPr>
        <w:t>采用数据分析与专业评审相结合的方式，依据作品的点赞量、浏览量、互动指数以及内容质量进行综合评判。（其中点赞量、浏览量、互动指数占比60%，内容质量由专业评审团审议评选占</w:t>
      </w:r>
      <w:r>
        <w:rPr>
          <w:rFonts w:ascii="仿宋" w:eastAsia="仿宋" w:hAnsi="仿宋" w:hint="eastAsia"/>
          <w:sz w:val="24"/>
        </w:rPr>
        <w:lastRenderedPageBreak/>
        <w:t>比40%。如若发现有“刷票”等流量造假行为，经查证发现后取消参赛资格，并取消奖励发放。）</w:t>
      </w:r>
    </w:p>
    <w:tbl>
      <w:tblPr>
        <w:tblStyle w:val="a7"/>
        <w:tblW w:w="8506" w:type="dxa"/>
        <w:tblInd w:w="-147" w:type="dxa"/>
        <w:tblLook w:val="04A0" w:firstRow="1" w:lastRow="0" w:firstColumn="1" w:lastColumn="0" w:noHBand="0" w:noVBand="1"/>
      </w:tblPr>
      <w:tblGrid>
        <w:gridCol w:w="1959"/>
        <w:gridCol w:w="1995"/>
        <w:gridCol w:w="4552"/>
      </w:tblGrid>
      <w:tr w:rsidR="00270079" w14:paraId="161DFBDF" w14:textId="77777777">
        <w:trPr>
          <w:trHeight w:val="409"/>
        </w:trPr>
        <w:tc>
          <w:tcPr>
            <w:tcW w:w="1959" w:type="dxa"/>
            <w:vAlign w:val="center"/>
          </w:tcPr>
          <w:p w14:paraId="775A67F0" w14:textId="77777777" w:rsidR="00270079" w:rsidRDefault="00000000">
            <w:pPr>
              <w:pStyle w:val="a9"/>
              <w:spacing w:line="360" w:lineRule="auto"/>
              <w:ind w:firstLineChars="0" w:firstLine="0"/>
              <w:jc w:val="center"/>
              <w:rPr>
                <w:rFonts w:ascii="仿宋" w:eastAsia="仿宋" w:hAnsi="仿宋" w:hint="eastAsia"/>
                <w:b/>
                <w:bCs/>
                <w:sz w:val="24"/>
              </w:rPr>
            </w:pPr>
            <w:r>
              <w:rPr>
                <w:rFonts w:ascii="仿宋" w:eastAsia="仿宋" w:hAnsi="仿宋" w:hint="eastAsia"/>
                <w:b/>
                <w:bCs/>
                <w:sz w:val="24"/>
              </w:rPr>
              <w:t>得分维度</w:t>
            </w:r>
          </w:p>
        </w:tc>
        <w:tc>
          <w:tcPr>
            <w:tcW w:w="1995" w:type="dxa"/>
            <w:vAlign w:val="center"/>
          </w:tcPr>
          <w:p w14:paraId="62526A1B" w14:textId="77777777" w:rsidR="00270079" w:rsidRDefault="00000000">
            <w:pPr>
              <w:pStyle w:val="a9"/>
              <w:spacing w:line="360" w:lineRule="auto"/>
              <w:ind w:firstLineChars="0" w:firstLine="0"/>
              <w:jc w:val="center"/>
              <w:rPr>
                <w:rFonts w:ascii="仿宋" w:eastAsia="仿宋" w:hAnsi="仿宋" w:hint="eastAsia"/>
                <w:b/>
                <w:bCs/>
                <w:sz w:val="24"/>
              </w:rPr>
            </w:pPr>
            <w:r>
              <w:rPr>
                <w:rFonts w:ascii="仿宋" w:eastAsia="仿宋" w:hAnsi="仿宋" w:hint="eastAsia"/>
                <w:b/>
                <w:bCs/>
                <w:sz w:val="24"/>
              </w:rPr>
              <w:t>得分权重系数</w:t>
            </w:r>
          </w:p>
        </w:tc>
        <w:tc>
          <w:tcPr>
            <w:tcW w:w="4552" w:type="dxa"/>
            <w:vAlign w:val="center"/>
          </w:tcPr>
          <w:p w14:paraId="0EBD7AD5" w14:textId="77777777" w:rsidR="00270079" w:rsidRDefault="00000000">
            <w:pPr>
              <w:pStyle w:val="a9"/>
              <w:spacing w:line="360" w:lineRule="auto"/>
              <w:ind w:firstLineChars="0" w:firstLine="0"/>
              <w:jc w:val="center"/>
              <w:rPr>
                <w:rFonts w:ascii="仿宋" w:eastAsia="仿宋" w:hAnsi="仿宋" w:hint="eastAsia"/>
                <w:b/>
                <w:bCs/>
                <w:sz w:val="24"/>
              </w:rPr>
            </w:pPr>
            <w:r>
              <w:rPr>
                <w:rFonts w:ascii="仿宋" w:eastAsia="仿宋" w:hAnsi="仿宋" w:hint="eastAsia"/>
                <w:b/>
                <w:bCs/>
                <w:sz w:val="24"/>
              </w:rPr>
              <w:t>评分说明</w:t>
            </w:r>
          </w:p>
        </w:tc>
      </w:tr>
      <w:tr w:rsidR="00270079" w14:paraId="19E9B9BC" w14:textId="77777777">
        <w:trPr>
          <w:trHeight w:val="1212"/>
        </w:trPr>
        <w:tc>
          <w:tcPr>
            <w:tcW w:w="1959" w:type="dxa"/>
            <w:vAlign w:val="center"/>
          </w:tcPr>
          <w:p w14:paraId="17546039" w14:textId="77777777" w:rsidR="00270079" w:rsidRDefault="00000000">
            <w:pPr>
              <w:pStyle w:val="a9"/>
              <w:spacing w:line="360" w:lineRule="auto"/>
              <w:ind w:firstLineChars="0" w:firstLine="0"/>
              <w:jc w:val="center"/>
              <w:rPr>
                <w:rFonts w:ascii="仿宋" w:eastAsia="仿宋" w:hAnsi="仿宋" w:hint="eastAsia"/>
                <w:sz w:val="24"/>
              </w:rPr>
            </w:pPr>
            <w:r>
              <w:rPr>
                <w:rFonts w:ascii="仿宋" w:eastAsia="仿宋" w:hAnsi="仿宋" w:hint="eastAsia"/>
                <w:sz w:val="24"/>
              </w:rPr>
              <w:t>专业评委评分</w:t>
            </w:r>
          </w:p>
        </w:tc>
        <w:tc>
          <w:tcPr>
            <w:tcW w:w="1995" w:type="dxa"/>
            <w:vAlign w:val="center"/>
          </w:tcPr>
          <w:p w14:paraId="1AFC25C1" w14:textId="77777777" w:rsidR="00270079" w:rsidRDefault="00000000">
            <w:pPr>
              <w:pStyle w:val="a9"/>
              <w:spacing w:line="360" w:lineRule="auto"/>
              <w:ind w:firstLineChars="0" w:firstLine="0"/>
              <w:jc w:val="center"/>
              <w:rPr>
                <w:rFonts w:ascii="仿宋" w:eastAsia="仿宋" w:hAnsi="仿宋" w:hint="eastAsia"/>
                <w:sz w:val="24"/>
              </w:rPr>
            </w:pPr>
            <w:r>
              <w:rPr>
                <w:rFonts w:ascii="仿宋" w:eastAsia="仿宋" w:hAnsi="仿宋" w:hint="eastAsia"/>
                <w:sz w:val="24"/>
              </w:rPr>
              <w:t>40%</w:t>
            </w:r>
          </w:p>
        </w:tc>
        <w:tc>
          <w:tcPr>
            <w:tcW w:w="4552" w:type="dxa"/>
            <w:vAlign w:val="center"/>
          </w:tcPr>
          <w:p w14:paraId="564115AF" w14:textId="77777777" w:rsidR="00270079" w:rsidRDefault="00000000">
            <w:pPr>
              <w:pStyle w:val="a9"/>
              <w:spacing w:line="360" w:lineRule="auto"/>
              <w:ind w:firstLineChars="0" w:firstLine="0"/>
              <w:jc w:val="left"/>
              <w:rPr>
                <w:rFonts w:ascii="仿宋" w:eastAsia="仿宋" w:hAnsi="仿宋" w:hint="eastAsia"/>
                <w:sz w:val="24"/>
              </w:rPr>
            </w:pPr>
            <w:r>
              <w:rPr>
                <w:rFonts w:ascii="仿宋" w:eastAsia="仿宋" w:hAnsi="仿宋" w:hint="eastAsia"/>
                <w:sz w:val="24"/>
              </w:rPr>
              <w:t>由组织方邀请专业评委对作品以1</w:t>
            </w:r>
            <w:r>
              <w:rPr>
                <w:rFonts w:ascii="仿宋" w:eastAsia="仿宋" w:hAnsi="仿宋"/>
                <w:sz w:val="24"/>
              </w:rPr>
              <w:t>00</w:t>
            </w:r>
            <w:r>
              <w:rPr>
                <w:rFonts w:ascii="仿宋" w:eastAsia="仿宋" w:hAnsi="仿宋" w:hint="eastAsia"/>
                <w:sz w:val="24"/>
              </w:rPr>
              <w:t>分制进行统一评判，乘以权重系数后为此项最终得分。</w:t>
            </w:r>
          </w:p>
        </w:tc>
      </w:tr>
      <w:tr w:rsidR="00270079" w14:paraId="5892FA82" w14:textId="77777777">
        <w:trPr>
          <w:trHeight w:val="1228"/>
        </w:trPr>
        <w:tc>
          <w:tcPr>
            <w:tcW w:w="1959" w:type="dxa"/>
            <w:vAlign w:val="center"/>
          </w:tcPr>
          <w:p w14:paraId="36872F00" w14:textId="77777777" w:rsidR="00270079" w:rsidRDefault="00000000">
            <w:pPr>
              <w:pStyle w:val="a9"/>
              <w:spacing w:line="360" w:lineRule="auto"/>
              <w:ind w:firstLineChars="0" w:firstLine="0"/>
              <w:jc w:val="center"/>
              <w:rPr>
                <w:rFonts w:ascii="仿宋" w:eastAsia="仿宋" w:hAnsi="仿宋" w:hint="eastAsia"/>
                <w:sz w:val="24"/>
              </w:rPr>
            </w:pPr>
            <w:r>
              <w:rPr>
                <w:rFonts w:ascii="仿宋" w:eastAsia="仿宋" w:hAnsi="仿宋" w:hint="eastAsia"/>
                <w:sz w:val="24"/>
              </w:rPr>
              <w:t>作品发布平台热度</w:t>
            </w:r>
          </w:p>
        </w:tc>
        <w:tc>
          <w:tcPr>
            <w:tcW w:w="1995" w:type="dxa"/>
            <w:vAlign w:val="center"/>
          </w:tcPr>
          <w:p w14:paraId="7B22D456" w14:textId="77777777" w:rsidR="00270079" w:rsidRDefault="00000000">
            <w:pPr>
              <w:pStyle w:val="a9"/>
              <w:spacing w:line="360" w:lineRule="auto"/>
              <w:ind w:firstLineChars="0" w:firstLine="0"/>
              <w:jc w:val="center"/>
              <w:rPr>
                <w:rFonts w:ascii="仿宋" w:eastAsia="仿宋" w:hAnsi="仿宋" w:hint="eastAsia"/>
                <w:sz w:val="24"/>
              </w:rPr>
            </w:pPr>
            <w:r>
              <w:rPr>
                <w:rFonts w:ascii="仿宋" w:eastAsia="仿宋" w:hAnsi="仿宋" w:hint="eastAsia"/>
                <w:sz w:val="24"/>
              </w:rPr>
              <w:t>60%</w:t>
            </w:r>
          </w:p>
        </w:tc>
        <w:tc>
          <w:tcPr>
            <w:tcW w:w="4552" w:type="dxa"/>
            <w:vAlign w:val="center"/>
          </w:tcPr>
          <w:p w14:paraId="0238D012" w14:textId="77777777" w:rsidR="00270079" w:rsidRDefault="00000000">
            <w:pPr>
              <w:pStyle w:val="a9"/>
              <w:spacing w:line="360" w:lineRule="auto"/>
              <w:ind w:firstLineChars="0" w:firstLine="0"/>
              <w:jc w:val="left"/>
              <w:rPr>
                <w:rFonts w:ascii="仿宋" w:eastAsia="仿宋" w:hAnsi="仿宋" w:hint="eastAsia"/>
                <w:sz w:val="24"/>
              </w:rPr>
            </w:pPr>
            <w:r>
              <w:rPr>
                <w:rFonts w:ascii="仿宋" w:eastAsia="仿宋" w:hAnsi="仿宋" w:hint="eastAsia"/>
                <w:sz w:val="24"/>
              </w:rPr>
              <w:t>按照作品参赛发布平台的最高转评赞进行得分，每1个转/评/赞得1分，乘以权重系数后为此项最终得分。</w:t>
            </w:r>
          </w:p>
        </w:tc>
      </w:tr>
    </w:tbl>
    <w:p w14:paraId="19A1415F" w14:textId="77777777" w:rsidR="00270079" w:rsidRDefault="00000000">
      <w:pPr>
        <w:spacing w:line="360" w:lineRule="auto"/>
        <w:rPr>
          <w:rFonts w:ascii="仿宋" w:eastAsia="仿宋" w:hAnsi="仿宋" w:hint="eastAsia"/>
          <w:color w:val="0070C0"/>
          <w:sz w:val="24"/>
        </w:rPr>
      </w:pPr>
      <w:r>
        <w:rPr>
          <w:rFonts w:ascii="仿宋" w:eastAsia="仿宋" w:hAnsi="仿宋" w:hint="eastAsia"/>
          <w:color w:val="0070C0"/>
          <w:sz w:val="24"/>
        </w:rPr>
        <w:t>注：专业评委团主要由4名新媒体运营专家、3名文旅行业从业者、3名摄影师代表三个部分组成，共邀请1</w:t>
      </w:r>
      <w:r>
        <w:rPr>
          <w:rFonts w:ascii="仿宋" w:eastAsia="仿宋" w:hAnsi="仿宋"/>
          <w:color w:val="0070C0"/>
          <w:sz w:val="24"/>
        </w:rPr>
        <w:t>0</w:t>
      </w:r>
      <w:r>
        <w:rPr>
          <w:rFonts w:ascii="仿宋" w:eastAsia="仿宋" w:hAnsi="仿宋" w:hint="eastAsia"/>
          <w:color w:val="0070C0"/>
          <w:sz w:val="24"/>
        </w:rPr>
        <w:t>人；</w:t>
      </w:r>
    </w:p>
    <w:p w14:paraId="5A559275" w14:textId="77777777" w:rsidR="00270079" w:rsidRDefault="00000000">
      <w:pPr>
        <w:spacing w:line="360" w:lineRule="auto"/>
        <w:ind w:firstLine="420"/>
        <w:rPr>
          <w:rFonts w:ascii="仿宋" w:eastAsia="仿宋" w:hAnsi="仿宋" w:hint="eastAsia"/>
          <w:sz w:val="24"/>
        </w:rPr>
      </w:pPr>
      <w:r>
        <w:rPr>
          <w:rFonts w:ascii="仿宋" w:eastAsia="仿宋" w:hAnsi="仿宋"/>
          <w:sz w:val="24"/>
        </w:rPr>
        <w:t>评选结果结束后，综合评选</w:t>
      </w:r>
      <w:r>
        <w:rPr>
          <w:rFonts w:ascii="仿宋" w:eastAsia="仿宋" w:hAnsi="仿宋" w:hint="eastAsia"/>
          <w:sz w:val="24"/>
        </w:rPr>
        <w:t>排名前三的优胜者将获得“锦鲤大奖”，排名前50（不含前3名）的优胜者获得优秀内容奖。优秀内容奖和锦鲤大奖的</w:t>
      </w:r>
      <w:r>
        <w:rPr>
          <w:rFonts w:ascii="仿宋" w:eastAsia="仿宋" w:hAnsi="仿宋"/>
          <w:sz w:val="24"/>
        </w:rPr>
        <w:t>评选结果</w:t>
      </w:r>
      <w:r>
        <w:rPr>
          <w:rFonts w:ascii="仿宋" w:eastAsia="仿宋" w:hAnsi="仿宋" w:hint="eastAsia"/>
          <w:sz w:val="24"/>
        </w:rPr>
        <w:t>将</w:t>
      </w:r>
      <w:r>
        <w:rPr>
          <w:rFonts w:ascii="仿宋" w:eastAsia="仿宋" w:hAnsi="仿宋"/>
          <w:sz w:val="24"/>
        </w:rPr>
        <w:t>在</w:t>
      </w:r>
      <w:r>
        <w:rPr>
          <w:rFonts w:ascii="仿宋" w:eastAsia="仿宋" w:hAnsi="仿宋" w:hint="eastAsia"/>
          <w:sz w:val="24"/>
        </w:rPr>
        <w:t>官方账号</w:t>
      </w:r>
      <w:r>
        <w:rPr>
          <w:rFonts w:ascii="仿宋" w:eastAsia="仿宋" w:hAnsi="仿宋"/>
          <w:sz w:val="24"/>
        </w:rPr>
        <w:t>进行网络公示。</w:t>
      </w:r>
    </w:p>
    <w:p w14:paraId="1FE06E25" w14:textId="77777777" w:rsidR="00270079" w:rsidRDefault="00270079">
      <w:pPr>
        <w:spacing w:line="360" w:lineRule="auto"/>
        <w:rPr>
          <w:rFonts w:ascii="仿宋" w:eastAsia="仿宋" w:hAnsi="仿宋" w:hint="eastAsia"/>
          <w:sz w:val="24"/>
        </w:rPr>
      </w:pPr>
    </w:p>
    <w:p w14:paraId="7FEE3A88" w14:textId="77777777" w:rsidR="00270079" w:rsidRDefault="00000000">
      <w:pPr>
        <w:spacing w:line="360" w:lineRule="auto"/>
        <w:rPr>
          <w:rFonts w:ascii="仿宋" w:eastAsia="仿宋" w:hAnsi="仿宋" w:hint="eastAsia"/>
          <w:sz w:val="24"/>
        </w:rPr>
      </w:pPr>
      <w:r>
        <w:rPr>
          <w:rFonts w:ascii="仿宋" w:eastAsia="仿宋" w:hAnsi="仿宋" w:hint="eastAsia"/>
          <w:b/>
          <w:bCs/>
          <w:sz w:val="28"/>
          <w:szCs w:val="28"/>
        </w:rPr>
        <w:t>五、奖励的发放与核销</w:t>
      </w:r>
    </w:p>
    <w:p w14:paraId="71488357"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评选结果和随机抽取奖励结果将通过官方账号信息公示和工作人员邮件通知两种方式通知给获奖个人，获奖人须在通知发出后及时联系主办单位进行奖励的领取。</w:t>
      </w:r>
    </w:p>
    <w:p w14:paraId="05E39E44"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一等奖的奖励兑付，需获奖人通过私信回复或邮件回复确认获奖人信息，同时拟定好个人行程规划，主办方在确认相关费用标准后将邮件回复确认，并在行程产生后进行相关费用的核销。（最终核销费用以获奖人行程实际产生的费用为准，实报实销。）</w:t>
      </w:r>
    </w:p>
    <w:p w14:paraId="083B3B59" w14:textId="77777777" w:rsidR="00270079" w:rsidRDefault="00000000">
      <w:pPr>
        <w:spacing w:line="360" w:lineRule="auto"/>
        <w:ind w:firstLine="420"/>
        <w:rPr>
          <w:rFonts w:ascii="仿宋" w:eastAsia="仿宋" w:hAnsi="仿宋" w:hint="eastAsia"/>
          <w:sz w:val="24"/>
        </w:rPr>
      </w:pPr>
      <w:r>
        <w:rPr>
          <w:rFonts w:ascii="仿宋" w:eastAsia="仿宋" w:hAnsi="仿宋" w:hint="eastAsia"/>
          <w:sz w:val="24"/>
        </w:rPr>
        <w:t>二、三等奖的奖励发放，需获奖人通过私信回复或邮件回复的方式提供个人邮寄地址，以进行门票、文创周边的邮寄发放；</w:t>
      </w:r>
    </w:p>
    <w:p w14:paraId="391EC0CA" w14:textId="77777777" w:rsidR="004362BF" w:rsidRDefault="004362BF">
      <w:pPr>
        <w:spacing w:line="360" w:lineRule="auto"/>
        <w:ind w:firstLine="420"/>
        <w:rPr>
          <w:rFonts w:ascii="仿宋" w:eastAsia="仿宋" w:hAnsi="仿宋" w:hint="eastAsia"/>
          <w:sz w:val="24"/>
        </w:rPr>
      </w:pPr>
    </w:p>
    <w:p w14:paraId="636071FD" w14:textId="77777777" w:rsidR="00270079" w:rsidRDefault="00000000">
      <w:pPr>
        <w:spacing w:line="360" w:lineRule="auto"/>
        <w:rPr>
          <w:rFonts w:ascii="仿宋" w:eastAsia="仿宋" w:hAnsi="仿宋" w:hint="eastAsia"/>
          <w:sz w:val="24"/>
        </w:rPr>
      </w:pPr>
      <w:r>
        <w:rPr>
          <w:rFonts w:ascii="仿宋" w:eastAsia="仿宋" w:hAnsi="仿宋"/>
          <w:sz w:val="24"/>
        </w:rPr>
        <w:tab/>
      </w:r>
      <w:r>
        <w:rPr>
          <w:rFonts w:ascii="仿宋" w:eastAsia="仿宋" w:hAnsi="仿宋" w:hint="eastAsia"/>
          <w:color w:val="FF0000"/>
          <w:sz w:val="24"/>
        </w:rPr>
        <w:t>注意：请勿轻信非岳阳官方账号以外的其他账号私信，一切活动中奖通知信息和奖励确认信息均只通过官方账号发出，请网友注意分辨，谨防受骗。</w:t>
      </w:r>
    </w:p>
    <w:p w14:paraId="25BC0828" w14:textId="77777777" w:rsidR="00270079" w:rsidRDefault="00270079">
      <w:pPr>
        <w:spacing w:line="360" w:lineRule="auto"/>
        <w:rPr>
          <w:rFonts w:ascii="仿宋" w:eastAsia="仿宋" w:hAnsi="仿宋" w:hint="eastAsia"/>
          <w:sz w:val="24"/>
        </w:rPr>
      </w:pPr>
    </w:p>
    <w:p w14:paraId="3991B668" w14:textId="77777777" w:rsidR="00270079" w:rsidRDefault="00000000">
      <w:pPr>
        <w:spacing w:line="360" w:lineRule="auto"/>
        <w:rPr>
          <w:rFonts w:ascii="仿宋" w:eastAsia="仿宋" w:hAnsi="仿宋" w:hint="eastAsia"/>
          <w:sz w:val="24"/>
        </w:rPr>
      </w:pPr>
      <w:r>
        <w:rPr>
          <w:rFonts w:ascii="仿宋" w:eastAsia="仿宋" w:hAnsi="仿宋" w:hint="eastAsia"/>
          <w:sz w:val="24"/>
        </w:rPr>
        <w:lastRenderedPageBreak/>
        <w:t>*附件文档</w:t>
      </w:r>
    </w:p>
    <w:p w14:paraId="260F7F63" w14:textId="77777777" w:rsidR="00270079" w:rsidRDefault="00000000">
      <w:pPr>
        <w:spacing w:line="360" w:lineRule="auto"/>
        <w:jc w:val="center"/>
        <w:rPr>
          <w:rFonts w:ascii="仿宋" w:eastAsia="仿宋" w:hAnsi="仿宋" w:hint="eastAsia"/>
          <w:b/>
          <w:bCs/>
          <w:sz w:val="24"/>
        </w:rPr>
      </w:pPr>
      <w:r>
        <w:rPr>
          <w:rFonts w:ascii="仿宋" w:eastAsia="仿宋" w:hAnsi="仿宋" w:hint="eastAsia"/>
          <w:b/>
          <w:bCs/>
          <w:sz w:val="24"/>
        </w:rPr>
        <w:t>专业评委评分表</w:t>
      </w:r>
    </w:p>
    <w:tbl>
      <w:tblPr>
        <w:tblStyle w:val="a7"/>
        <w:tblW w:w="9005" w:type="dxa"/>
        <w:tblLook w:val="04A0" w:firstRow="1" w:lastRow="0" w:firstColumn="1" w:lastColumn="0" w:noHBand="0" w:noVBand="1"/>
      </w:tblPr>
      <w:tblGrid>
        <w:gridCol w:w="1568"/>
        <w:gridCol w:w="1000"/>
        <w:gridCol w:w="4798"/>
        <w:gridCol w:w="1639"/>
      </w:tblGrid>
      <w:tr w:rsidR="00270079" w14:paraId="1FF78A7D" w14:textId="77777777">
        <w:trPr>
          <w:trHeight w:val="707"/>
        </w:trPr>
        <w:tc>
          <w:tcPr>
            <w:tcW w:w="9005" w:type="dxa"/>
            <w:gridSpan w:val="4"/>
            <w:vAlign w:val="center"/>
          </w:tcPr>
          <w:p w14:paraId="3B96B702" w14:textId="77777777" w:rsidR="00270079" w:rsidRDefault="00000000">
            <w:pPr>
              <w:spacing w:line="360" w:lineRule="auto"/>
              <w:jc w:val="center"/>
              <w:rPr>
                <w:rFonts w:ascii="仿宋" w:eastAsia="仿宋" w:hAnsi="仿宋" w:hint="eastAsia"/>
                <w:b/>
                <w:bCs/>
                <w:sz w:val="24"/>
              </w:rPr>
            </w:pPr>
            <w:r>
              <w:rPr>
                <w:rFonts w:ascii="仿宋" w:eastAsia="仿宋" w:hAnsi="仿宋" w:hint="eastAsia"/>
                <w:b/>
                <w:bCs/>
                <w:sz w:val="24"/>
              </w:rPr>
              <w:t>_______号作品   作品名称_____________________   来源平台___________</w:t>
            </w:r>
          </w:p>
        </w:tc>
      </w:tr>
      <w:tr w:rsidR="00270079" w14:paraId="4511CEE5" w14:textId="77777777">
        <w:trPr>
          <w:trHeight w:val="724"/>
        </w:trPr>
        <w:tc>
          <w:tcPr>
            <w:tcW w:w="1568" w:type="dxa"/>
            <w:vAlign w:val="center"/>
          </w:tcPr>
          <w:p w14:paraId="7688B12D" w14:textId="77777777" w:rsidR="00270079" w:rsidRDefault="00000000">
            <w:pPr>
              <w:spacing w:line="360" w:lineRule="auto"/>
              <w:jc w:val="center"/>
              <w:rPr>
                <w:rFonts w:ascii="仿宋" w:eastAsia="仿宋" w:hAnsi="仿宋" w:hint="eastAsia"/>
                <w:b/>
                <w:bCs/>
                <w:sz w:val="24"/>
              </w:rPr>
            </w:pPr>
            <w:r>
              <w:rPr>
                <w:rFonts w:ascii="仿宋" w:eastAsia="仿宋" w:hAnsi="仿宋" w:hint="eastAsia"/>
                <w:b/>
                <w:bCs/>
                <w:sz w:val="24"/>
              </w:rPr>
              <w:t>评选项目</w:t>
            </w:r>
          </w:p>
        </w:tc>
        <w:tc>
          <w:tcPr>
            <w:tcW w:w="1000" w:type="dxa"/>
            <w:vAlign w:val="center"/>
          </w:tcPr>
          <w:p w14:paraId="75020E65" w14:textId="77777777" w:rsidR="00270079" w:rsidRDefault="00000000">
            <w:pPr>
              <w:spacing w:line="360" w:lineRule="auto"/>
              <w:jc w:val="center"/>
              <w:rPr>
                <w:rFonts w:ascii="仿宋" w:eastAsia="仿宋" w:hAnsi="仿宋" w:hint="eastAsia"/>
                <w:b/>
                <w:bCs/>
                <w:sz w:val="24"/>
              </w:rPr>
            </w:pPr>
            <w:r>
              <w:rPr>
                <w:rFonts w:ascii="仿宋" w:eastAsia="仿宋" w:hAnsi="仿宋" w:hint="eastAsia"/>
                <w:b/>
                <w:bCs/>
                <w:sz w:val="24"/>
              </w:rPr>
              <w:t>标准分</w:t>
            </w:r>
          </w:p>
        </w:tc>
        <w:tc>
          <w:tcPr>
            <w:tcW w:w="4798" w:type="dxa"/>
            <w:vAlign w:val="center"/>
          </w:tcPr>
          <w:p w14:paraId="6AEF2D0E" w14:textId="77777777" w:rsidR="00270079" w:rsidRDefault="00000000">
            <w:pPr>
              <w:spacing w:line="360" w:lineRule="auto"/>
              <w:jc w:val="center"/>
              <w:rPr>
                <w:rFonts w:ascii="仿宋" w:eastAsia="仿宋" w:hAnsi="仿宋" w:hint="eastAsia"/>
                <w:b/>
                <w:bCs/>
                <w:sz w:val="24"/>
              </w:rPr>
            </w:pPr>
            <w:r>
              <w:rPr>
                <w:rFonts w:ascii="仿宋" w:eastAsia="仿宋" w:hAnsi="仿宋" w:hint="eastAsia"/>
                <w:b/>
                <w:bCs/>
                <w:sz w:val="24"/>
              </w:rPr>
              <w:t>评选说明</w:t>
            </w:r>
          </w:p>
        </w:tc>
        <w:tc>
          <w:tcPr>
            <w:tcW w:w="1639" w:type="dxa"/>
            <w:vAlign w:val="center"/>
          </w:tcPr>
          <w:p w14:paraId="74A04F5E" w14:textId="77777777" w:rsidR="00270079" w:rsidRDefault="00000000">
            <w:pPr>
              <w:spacing w:line="360" w:lineRule="auto"/>
              <w:jc w:val="center"/>
              <w:rPr>
                <w:rFonts w:ascii="仿宋" w:eastAsia="仿宋" w:hAnsi="仿宋" w:hint="eastAsia"/>
                <w:b/>
                <w:bCs/>
                <w:sz w:val="24"/>
              </w:rPr>
            </w:pPr>
            <w:r>
              <w:rPr>
                <w:rFonts w:ascii="仿宋" w:eastAsia="仿宋" w:hAnsi="仿宋" w:hint="eastAsia"/>
                <w:b/>
                <w:bCs/>
                <w:sz w:val="24"/>
              </w:rPr>
              <w:t>得分</w:t>
            </w:r>
          </w:p>
        </w:tc>
      </w:tr>
      <w:tr w:rsidR="00270079" w14:paraId="080DA3C6" w14:textId="77777777">
        <w:trPr>
          <w:trHeight w:val="2156"/>
        </w:trPr>
        <w:tc>
          <w:tcPr>
            <w:tcW w:w="1568" w:type="dxa"/>
            <w:vAlign w:val="center"/>
          </w:tcPr>
          <w:p w14:paraId="573B09DF" w14:textId="77777777" w:rsidR="00270079" w:rsidRDefault="00000000">
            <w:pPr>
              <w:spacing w:line="360" w:lineRule="auto"/>
              <w:jc w:val="center"/>
              <w:rPr>
                <w:rFonts w:ascii="仿宋" w:eastAsia="仿宋" w:hAnsi="仿宋" w:hint="eastAsia"/>
                <w:sz w:val="24"/>
              </w:rPr>
            </w:pPr>
            <w:r>
              <w:rPr>
                <w:rFonts w:ascii="仿宋" w:eastAsia="仿宋" w:hAnsi="仿宋" w:hint="eastAsia"/>
                <w:sz w:val="24"/>
              </w:rPr>
              <w:t>主题内涵</w:t>
            </w:r>
          </w:p>
        </w:tc>
        <w:tc>
          <w:tcPr>
            <w:tcW w:w="1000" w:type="dxa"/>
            <w:vAlign w:val="center"/>
          </w:tcPr>
          <w:p w14:paraId="0EF69252" w14:textId="77777777" w:rsidR="00270079" w:rsidRDefault="00000000">
            <w:pPr>
              <w:spacing w:line="360" w:lineRule="auto"/>
              <w:jc w:val="center"/>
              <w:rPr>
                <w:rFonts w:ascii="仿宋" w:eastAsia="仿宋" w:hAnsi="仿宋" w:hint="eastAsia"/>
                <w:sz w:val="24"/>
              </w:rPr>
            </w:pPr>
            <w:r>
              <w:rPr>
                <w:rFonts w:ascii="仿宋" w:eastAsia="仿宋" w:hAnsi="仿宋" w:hint="eastAsia"/>
                <w:sz w:val="24"/>
              </w:rPr>
              <w:t>25</w:t>
            </w:r>
          </w:p>
        </w:tc>
        <w:tc>
          <w:tcPr>
            <w:tcW w:w="4798" w:type="dxa"/>
            <w:vAlign w:val="center"/>
          </w:tcPr>
          <w:p w14:paraId="24581341" w14:textId="77777777" w:rsidR="00270079" w:rsidRDefault="00000000">
            <w:pPr>
              <w:spacing w:line="360" w:lineRule="auto"/>
              <w:jc w:val="center"/>
              <w:rPr>
                <w:rFonts w:ascii="仿宋" w:eastAsia="仿宋" w:hAnsi="仿宋" w:hint="eastAsia"/>
                <w:sz w:val="24"/>
              </w:rPr>
            </w:pPr>
            <w:r>
              <w:rPr>
                <w:rFonts w:ascii="仿宋" w:eastAsia="仿宋" w:hAnsi="仿宋" w:hint="eastAsia"/>
                <w:sz w:val="24"/>
              </w:rPr>
              <w:t>能够与#岳来越好#的宣传主题自然结合，充分表现岳阳旅游的景区景点风采，主题鲜明突出，价值观积极向上。</w:t>
            </w:r>
          </w:p>
        </w:tc>
        <w:tc>
          <w:tcPr>
            <w:tcW w:w="1639" w:type="dxa"/>
            <w:vAlign w:val="center"/>
          </w:tcPr>
          <w:p w14:paraId="61E778AE" w14:textId="77777777" w:rsidR="00270079" w:rsidRDefault="00270079">
            <w:pPr>
              <w:spacing w:line="360" w:lineRule="auto"/>
              <w:jc w:val="center"/>
              <w:rPr>
                <w:rFonts w:ascii="仿宋" w:eastAsia="仿宋" w:hAnsi="仿宋" w:hint="eastAsia"/>
                <w:sz w:val="24"/>
              </w:rPr>
            </w:pPr>
          </w:p>
        </w:tc>
      </w:tr>
      <w:tr w:rsidR="00270079" w14:paraId="6F32D5AE" w14:textId="77777777">
        <w:trPr>
          <w:trHeight w:val="1432"/>
        </w:trPr>
        <w:tc>
          <w:tcPr>
            <w:tcW w:w="1568" w:type="dxa"/>
            <w:vAlign w:val="center"/>
          </w:tcPr>
          <w:p w14:paraId="0E50A060" w14:textId="77777777" w:rsidR="00270079" w:rsidRDefault="00000000">
            <w:pPr>
              <w:spacing w:line="360" w:lineRule="auto"/>
              <w:jc w:val="center"/>
              <w:rPr>
                <w:rFonts w:ascii="仿宋" w:eastAsia="仿宋" w:hAnsi="仿宋" w:hint="eastAsia"/>
                <w:sz w:val="24"/>
              </w:rPr>
            </w:pPr>
            <w:r>
              <w:rPr>
                <w:rFonts w:ascii="仿宋" w:eastAsia="仿宋" w:hAnsi="仿宋" w:hint="eastAsia"/>
                <w:sz w:val="24"/>
              </w:rPr>
              <w:t>语言表达</w:t>
            </w:r>
          </w:p>
        </w:tc>
        <w:tc>
          <w:tcPr>
            <w:tcW w:w="1000" w:type="dxa"/>
            <w:vAlign w:val="center"/>
          </w:tcPr>
          <w:p w14:paraId="46253441" w14:textId="77777777" w:rsidR="00270079" w:rsidRDefault="00000000">
            <w:pPr>
              <w:spacing w:line="360" w:lineRule="auto"/>
              <w:jc w:val="center"/>
              <w:rPr>
                <w:rFonts w:ascii="仿宋" w:eastAsia="仿宋" w:hAnsi="仿宋" w:hint="eastAsia"/>
                <w:sz w:val="24"/>
              </w:rPr>
            </w:pPr>
            <w:r>
              <w:rPr>
                <w:rFonts w:ascii="仿宋" w:eastAsia="仿宋" w:hAnsi="仿宋" w:hint="eastAsia"/>
                <w:sz w:val="24"/>
              </w:rPr>
              <w:t>25</w:t>
            </w:r>
          </w:p>
        </w:tc>
        <w:tc>
          <w:tcPr>
            <w:tcW w:w="4798" w:type="dxa"/>
            <w:vAlign w:val="center"/>
          </w:tcPr>
          <w:p w14:paraId="1C526FFE" w14:textId="77777777" w:rsidR="00270079" w:rsidRDefault="00000000">
            <w:pPr>
              <w:spacing w:line="360" w:lineRule="auto"/>
              <w:rPr>
                <w:rFonts w:ascii="仿宋" w:eastAsia="仿宋" w:hAnsi="仿宋" w:hint="eastAsia"/>
                <w:sz w:val="24"/>
              </w:rPr>
            </w:pPr>
            <w:r>
              <w:rPr>
                <w:rFonts w:ascii="仿宋" w:eastAsia="仿宋" w:hAnsi="仿宋"/>
                <w:sz w:val="24"/>
              </w:rPr>
              <w:t>在作品中，吐字清晰、用词恰当</w:t>
            </w:r>
            <w:r>
              <w:rPr>
                <w:rFonts w:ascii="仿宋" w:eastAsia="仿宋" w:hAnsi="仿宋" w:hint="eastAsia"/>
                <w:sz w:val="24"/>
              </w:rPr>
              <w:t>，或</w:t>
            </w:r>
            <w:r>
              <w:rPr>
                <w:rFonts w:ascii="仿宋" w:eastAsia="仿宋" w:hAnsi="仿宋"/>
                <w:sz w:val="24"/>
              </w:rPr>
              <w:t>诙谐幽默</w:t>
            </w:r>
            <w:r>
              <w:rPr>
                <w:rFonts w:ascii="仿宋" w:eastAsia="仿宋" w:hAnsi="仿宋" w:hint="eastAsia"/>
                <w:sz w:val="24"/>
              </w:rPr>
              <w:t>、或轻松治愈，</w:t>
            </w:r>
            <w:r>
              <w:rPr>
                <w:rFonts w:ascii="仿宋" w:eastAsia="仿宋" w:hAnsi="仿宋"/>
                <w:sz w:val="24"/>
              </w:rPr>
              <w:t>表达通俗易懂。</w:t>
            </w:r>
          </w:p>
        </w:tc>
        <w:tc>
          <w:tcPr>
            <w:tcW w:w="1639" w:type="dxa"/>
            <w:vAlign w:val="center"/>
          </w:tcPr>
          <w:p w14:paraId="219F169A" w14:textId="77777777" w:rsidR="00270079" w:rsidRDefault="00270079">
            <w:pPr>
              <w:spacing w:line="360" w:lineRule="auto"/>
              <w:jc w:val="center"/>
              <w:rPr>
                <w:rFonts w:ascii="仿宋" w:eastAsia="仿宋" w:hAnsi="仿宋" w:hint="eastAsia"/>
                <w:sz w:val="24"/>
              </w:rPr>
            </w:pPr>
          </w:p>
        </w:tc>
      </w:tr>
      <w:tr w:rsidR="00270079" w14:paraId="15BB27E5" w14:textId="77777777">
        <w:trPr>
          <w:trHeight w:val="2156"/>
        </w:trPr>
        <w:tc>
          <w:tcPr>
            <w:tcW w:w="1568" w:type="dxa"/>
            <w:vAlign w:val="center"/>
          </w:tcPr>
          <w:p w14:paraId="0C3C55D9" w14:textId="77777777" w:rsidR="00270079" w:rsidRDefault="00000000">
            <w:pPr>
              <w:spacing w:line="360" w:lineRule="auto"/>
              <w:jc w:val="center"/>
              <w:rPr>
                <w:rFonts w:ascii="仿宋" w:eastAsia="仿宋" w:hAnsi="仿宋" w:hint="eastAsia"/>
                <w:sz w:val="24"/>
              </w:rPr>
            </w:pPr>
            <w:r>
              <w:rPr>
                <w:rFonts w:ascii="仿宋" w:eastAsia="仿宋" w:hAnsi="仿宋" w:hint="eastAsia"/>
                <w:sz w:val="24"/>
              </w:rPr>
              <w:t>创意内容</w:t>
            </w:r>
          </w:p>
        </w:tc>
        <w:tc>
          <w:tcPr>
            <w:tcW w:w="1000" w:type="dxa"/>
            <w:vAlign w:val="center"/>
          </w:tcPr>
          <w:p w14:paraId="01B60D06" w14:textId="77777777" w:rsidR="00270079" w:rsidRDefault="00000000">
            <w:pPr>
              <w:spacing w:line="360" w:lineRule="auto"/>
              <w:jc w:val="center"/>
              <w:rPr>
                <w:rFonts w:ascii="仿宋" w:eastAsia="仿宋" w:hAnsi="仿宋" w:hint="eastAsia"/>
                <w:sz w:val="24"/>
              </w:rPr>
            </w:pPr>
            <w:r>
              <w:rPr>
                <w:rFonts w:ascii="仿宋" w:eastAsia="仿宋" w:hAnsi="仿宋" w:hint="eastAsia"/>
                <w:sz w:val="24"/>
              </w:rPr>
              <w:t>25</w:t>
            </w:r>
          </w:p>
        </w:tc>
        <w:tc>
          <w:tcPr>
            <w:tcW w:w="4798" w:type="dxa"/>
            <w:vAlign w:val="center"/>
          </w:tcPr>
          <w:p w14:paraId="401E5295" w14:textId="77777777" w:rsidR="00270079" w:rsidRDefault="00000000">
            <w:pPr>
              <w:spacing w:line="360" w:lineRule="auto"/>
              <w:rPr>
                <w:rFonts w:ascii="仿宋" w:eastAsia="仿宋" w:hAnsi="仿宋" w:hint="eastAsia"/>
                <w:sz w:val="24"/>
              </w:rPr>
            </w:pPr>
            <w:r>
              <w:rPr>
                <w:rFonts w:ascii="仿宋" w:eastAsia="仿宋" w:hAnsi="仿宋" w:hint="eastAsia"/>
                <w:sz w:val="24"/>
              </w:rPr>
              <w:t>注重艺术性，鼓励艺术表现和风格多样化，构思巧妙，形象生动，富有冲击力和感染力，创意构图和谐。</w:t>
            </w:r>
          </w:p>
        </w:tc>
        <w:tc>
          <w:tcPr>
            <w:tcW w:w="1639" w:type="dxa"/>
            <w:vAlign w:val="center"/>
          </w:tcPr>
          <w:p w14:paraId="6652E8D5" w14:textId="77777777" w:rsidR="00270079" w:rsidRDefault="00270079">
            <w:pPr>
              <w:spacing w:line="360" w:lineRule="auto"/>
              <w:jc w:val="center"/>
              <w:rPr>
                <w:rFonts w:ascii="仿宋" w:eastAsia="仿宋" w:hAnsi="仿宋" w:hint="eastAsia"/>
                <w:sz w:val="24"/>
              </w:rPr>
            </w:pPr>
          </w:p>
        </w:tc>
      </w:tr>
      <w:tr w:rsidR="00270079" w14:paraId="3B815C8B" w14:textId="77777777">
        <w:trPr>
          <w:trHeight w:val="2864"/>
        </w:trPr>
        <w:tc>
          <w:tcPr>
            <w:tcW w:w="1568" w:type="dxa"/>
            <w:vAlign w:val="center"/>
          </w:tcPr>
          <w:p w14:paraId="47F640FA" w14:textId="77777777" w:rsidR="00270079" w:rsidRDefault="00000000">
            <w:pPr>
              <w:spacing w:line="360" w:lineRule="auto"/>
              <w:jc w:val="center"/>
              <w:rPr>
                <w:rFonts w:ascii="仿宋" w:eastAsia="仿宋" w:hAnsi="仿宋" w:hint="eastAsia"/>
                <w:sz w:val="24"/>
              </w:rPr>
            </w:pPr>
            <w:r>
              <w:rPr>
                <w:rFonts w:ascii="仿宋" w:eastAsia="仿宋" w:hAnsi="仿宋" w:hint="eastAsia"/>
                <w:sz w:val="24"/>
              </w:rPr>
              <w:t>视觉效果</w:t>
            </w:r>
          </w:p>
        </w:tc>
        <w:tc>
          <w:tcPr>
            <w:tcW w:w="1000" w:type="dxa"/>
            <w:vAlign w:val="center"/>
          </w:tcPr>
          <w:p w14:paraId="4D2786EB" w14:textId="77777777" w:rsidR="00270079" w:rsidRDefault="00000000">
            <w:pPr>
              <w:spacing w:line="360" w:lineRule="auto"/>
              <w:jc w:val="center"/>
              <w:rPr>
                <w:rFonts w:ascii="仿宋" w:eastAsia="仿宋" w:hAnsi="仿宋" w:hint="eastAsia"/>
                <w:sz w:val="24"/>
              </w:rPr>
            </w:pPr>
            <w:r>
              <w:rPr>
                <w:rFonts w:ascii="仿宋" w:eastAsia="仿宋" w:hAnsi="仿宋" w:hint="eastAsia"/>
                <w:sz w:val="24"/>
              </w:rPr>
              <w:t>25</w:t>
            </w:r>
          </w:p>
        </w:tc>
        <w:tc>
          <w:tcPr>
            <w:tcW w:w="4798" w:type="dxa"/>
            <w:vAlign w:val="center"/>
          </w:tcPr>
          <w:p w14:paraId="006FC5E2" w14:textId="77777777" w:rsidR="00270079" w:rsidRDefault="00000000">
            <w:pPr>
              <w:spacing w:line="360" w:lineRule="auto"/>
              <w:jc w:val="left"/>
              <w:rPr>
                <w:rFonts w:ascii="仿宋" w:eastAsia="仿宋" w:hAnsi="仿宋" w:hint="eastAsia"/>
                <w:sz w:val="24"/>
              </w:rPr>
            </w:pPr>
            <w:r>
              <w:rPr>
                <w:rFonts w:ascii="仿宋" w:eastAsia="仿宋" w:hAnsi="仿宋" w:hint="eastAsia"/>
                <w:sz w:val="24"/>
              </w:rPr>
              <w:t>注重观赏性，多方位、多角度展示当地魅力，给人以美好的视觉享受</w:t>
            </w:r>
            <w:r>
              <w:rPr>
                <w:rFonts w:ascii="仿宋" w:eastAsia="仿宋" w:hAnsi="仿宋"/>
                <w:sz w:val="24"/>
              </w:rPr>
              <w:t>,色彩鲜艳、饱和、丰满，层次分明，有较强的感染力，能明确表达作者的创作意图。</w:t>
            </w:r>
          </w:p>
        </w:tc>
        <w:tc>
          <w:tcPr>
            <w:tcW w:w="1639" w:type="dxa"/>
            <w:vAlign w:val="center"/>
          </w:tcPr>
          <w:p w14:paraId="5B0720C7" w14:textId="77777777" w:rsidR="00270079" w:rsidRDefault="00270079">
            <w:pPr>
              <w:spacing w:line="360" w:lineRule="auto"/>
              <w:jc w:val="center"/>
              <w:rPr>
                <w:rFonts w:ascii="仿宋" w:eastAsia="仿宋" w:hAnsi="仿宋" w:hint="eastAsia"/>
                <w:sz w:val="24"/>
              </w:rPr>
            </w:pPr>
          </w:p>
        </w:tc>
      </w:tr>
      <w:tr w:rsidR="00270079" w14:paraId="15922E05" w14:textId="77777777">
        <w:trPr>
          <w:trHeight w:val="707"/>
        </w:trPr>
        <w:tc>
          <w:tcPr>
            <w:tcW w:w="7366" w:type="dxa"/>
            <w:gridSpan w:val="3"/>
            <w:vAlign w:val="center"/>
          </w:tcPr>
          <w:p w14:paraId="6CC8152A" w14:textId="77777777" w:rsidR="00270079" w:rsidRDefault="00000000">
            <w:pPr>
              <w:spacing w:line="360" w:lineRule="auto"/>
              <w:jc w:val="center"/>
              <w:rPr>
                <w:rFonts w:ascii="仿宋" w:eastAsia="仿宋" w:hAnsi="仿宋" w:hint="eastAsia"/>
                <w:b/>
                <w:bCs/>
                <w:sz w:val="24"/>
              </w:rPr>
            </w:pPr>
            <w:r>
              <w:rPr>
                <w:rFonts w:ascii="仿宋" w:eastAsia="仿宋" w:hAnsi="仿宋" w:hint="eastAsia"/>
                <w:b/>
                <w:bCs/>
                <w:sz w:val="24"/>
              </w:rPr>
              <w:t>整体得分</w:t>
            </w:r>
          </w:p>
        </w:tc>
        <w:tc>
          <w:tcPr>
            <w:tcW w:w="1639" w:type="dxa"/>
            <w:vAlign w:val="center"/>
          </w:tcPr>
          <w:p w14:paraId="52E0CFD6" w14:textId="77777777" w:rsidR="00270079" w:rsidRDefault="00270079">
            <w:pPr>
              <w:spacing w:line="360" w:lineRule="auto"/>
              <w:jc w:val="center"/>
              <w:rPr>
                <w:rFonts w:ascii="仿宋" w:eastAsia="仿宋" w:hAnsi="仿宋" w:hint="eastAsia"/>
                <w:b/>
                <w:bCs/>
                <w:sz w:val="24"/>
              </w:rPr>
            </w:pPr>
          </w:p>
        </w:tc>
      </w:tr>
    </w:tbl>
    <w:p w14:paraId="23FC3129" w14:textId="77777777" w:rsidR="00270079" w:rsidRDefault="00270079">
      <w:pPr>
        <w:spacing w:line="360" w:lineRule="auto"/>
        <w:ind w:firstLineChars="200" w:firstLine="480"/>
        <w:rPr>
          <w:rFonts w:ascii="仿宋" w:eastAsia="仿宋" w:hAnsi="仿宋" w:hint="eastAsia"/>
          <w:sz w:val="24"/>
        </w:rPr>
      </w:pPr>
    </w:p>
    <w:sectPr w:rsidR="00270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EB"/>
    <w:rsid w:val="00007899"/>
    <w:rsid w:val="0001154F"/>
    <w:rsid w:val="00011852"/>
    <w:rsid w:val="00045F9A"/>
    <w:rsid w:val="0006303D"/>
    <w:rsid w:val="00077726"/>
    <w:rsid w:val="000C16B0"/>
    <w:rsid w:val="000E453E"/>
    <w:rsid w:val="000F6935"/>
    <w:rsid w:val="001A57CF"/>
    <w:rsid w:val="001D1072"/>
    <w:rsid w:val="002311D0"/>
    <w:rsid w:val="00270079"/>
    <w:rsid w:val="002D4F92"/>
    <w:rsid w:val="002E7F33"/>
    <w:rsid w:val="003449A6"/>
    <w:rsid w:val="00354FAE"/>
    <w:rsid w:val="00360667"/>
    <w:rsid w:val="00362359"/>
    <w:rsid w:val="00376A4D"/>
    <w:rsid w:val="004150B5"/>
    <w:rsid w:val="00432C3B"/>
    <w:rsid w:val="004362BF"/>
    <w:rsid w:val="00444085"/>
    <w:rsid w:val="004548DB"/>
    <w:rsid w:val="00487688"/>
    <w:rsid w:val="004C770C"/>
    <w:rsid w:val="00524FFA"/>
    <w:rsid w:val="00525B6E"/>
    <w:rsid w:val="00595525"/>
    <w:rsid w:val="005D0954"/>
    <w:rsid w:val="005F304A"/>
    <w:rsid w:val="00614337"/>
    <w:rsid w:val="0065786E"/>
    <w:rsid w:val="00681C57"/>
    <w:rsid w:val="00682674"/>
    <w:rsid w:val="00706FD7"/>
    <w:rsid w:val="00716C88"/>
    <w:rsid w:val="00745E10"/>
    <w:rsid w:val="00746B3D"/>
    <w:rsid w:val="00755022"/>
    <w:rsid w:val="00764882"/>
    <w:rsid w:val="00800231"/>
    <w:rsid w:val="00832EA3"/>
    <w:rsid w:val="00880855"/>
    <w:rsid w:val="00886BA2"/>
    <w:rsid w:val="0093237A"/>
    <w:rsid w:val="00934B48"/>
    <w:rsid w:val="0099626B"/>
    <w:rsid w:val="009D0568"/>
    <w:rsid w:val="00A01EAB"/>
    <w:rsid w:val="00A02459"/>
    <w:rsid w:val="00A30C40"/>
    <w:rsid w:val="00A41CB8"/>
    <w:rsid w:val="00A45414"/>
    <w:rsid w:val="00A8038D"/>
    <w:rsid w:val="00A80F47"/>
    <w:rsid w:val="00B14001"/>
    <w:rsid w:val="00B240FA"/>
    <w:rsid w:val="00B2758D"/>
    <w:rsid w:val="00B5628F"/>
    <w:rsid w:val="00B667F4"/>
    <w:rsid w:val="00B71E43"/>
    <w:rsid w:val="00B7473E"/>
    <w:rsid w:val="00B85B46"/>
    <w:rsid w:val="00C22071"/>
    <w:rsid w:val="00C344B3"/>
    <w:rsid w:val="00C366C9"/>
    <w:rsid w:val="00C50E97"/>
    <w:rsid w:val="00CB0FEF"/>
    <w:rsid w:val="00CB12D0"/>
    <w:rsid w:val="00D172A0"/>
    <w:rsid w:val="00D57828"/>
    <w:rsid w:val="00D62AE7"/>
    <w:rsid w:val="00DD5082"/>
    <w:rsid w:val="00DF6820"/>
    <w:rsid w:val="00E1188E"/>
    <w:rsid w:val="00E57510"/>
    <w:rsid w:val="00EC5818"/>
    <w:rsid w:val="00F016E5"/>
    <w:rsid w:val="00F07F42"/>
    <w:rsid w:val="00F20235"/>
    <w:rsid w:val="00FA5750"/>
    <w:rsid w:val="00FA5CEB"/>
    <w:rsid w:val="149E54BE"/>
    <w:rsid w:val="2EC439AA"/>
    <w:rsid w:val="3EDC6A5F"/>
    <w:rsid w:val="49B91A00"/>
    <w:rsid w:val="555101ED"/>
    <w:rsid w:val="5C9A3A43"/>
    <w:rsid w:val="707B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B49E"/>
  <w15:docId w15:val="{EA68F343-EF43-41F8-8844-7D3BCA75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 xie</dc:creator>
  <cp:lastModifiedBy>明明 乔</cp:lastModifiedBy>
  <cp:revision>5</cp:revision>
  <cp:lastPrinted>2025-01-17T07:06:00Z</cp:lastPrinted>
  <dcterms:created xsi:type="dcterms:W3CDTF">2025-01-22T05:04:00Z</dcterms:created>
  <dcterms:modified xsi:type="dcterms:W3CDTF">2025-01-22T05:05:00Z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422ED0288F7E4C6CADB5C82D3130870F_12</vt:lpwstr>
  </property>
</Properties>
</file>